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E6E22" w14:textId="74657797" w:rsidR="006A2DF0" w:rsidRPr="006A2DF0" w:rsidRDefault="006A2DF0" w:rsidP="00E175FC">
      <w:pPr>
        <w:pStyle w:val="Heading1"/>
        <w:rPr>
          <w:lang w:val="en-US"/>
        </w:rPr>
      </w:pPr>
      <w:bookmarkStart w:id="0" w:name="_Toc235448316"/>
      <w:r w:rsidRPr="006A2DF0">
        <w:rPr>
          <w:lang w:val="en-US"/>
        </w:rPr>
        <w:t>Model Reclassification Clause Phrasing</w:t>
      </w:r>
      <w:bookmarkEnd w:id="0"/>
      <w:r w:rsidRPr="006A2DF0">
        <w:rPr>
          <w:lang w:val="en-US"/>
        </w:rPr>
        <w:t xml:space="preserve"> </w:t>
      </w:r>
      <w:r w:rsidR="00892989">
        <w:rPr>
          <w:lang w:val="en-US"/>
        </w:rPr>
        <w:br/>
      </w:r>
    </w:p>
    <w:p w14:paraId="0263EA11" w14:textId="77777777" w:rsidR="006A2DF0" w:rsidRPr="006A2DF0" w:rsidRDefault="006A2DF0" w:rsidP="006A2DF0">
      <w:pPr>
        <w:rPr>
          <w:rFonts w:cs="Arial"/>
          <w:b/>
          <w:bCs/>
          <w:lang w:val="en-US"/>
        </w:rPr>
      </w:pPr>
      <w:r w:rsidRPr="006A2DF0">
        <w:rPr>
          <w:rFonts w:cs="Arial"/>
          <w:b/>
          <w:bCs/>
          <w:lang w:val="en-US"/>
        </w:rPr>
        <w:t xml:space="preserve">Manufacturing and Engineering. </w:t>
      </w:r>
      <w:r w:rsidRPr="006A2DF0">
        <w:rPr>
          <w:rFonts w:cs="Arial"/>
          <w:b/>
          <w:bCs/>
          <w:lang w:val="en-US"/>
        </w:rPr>
        <w:br/>
      </w:r>
    </w:p>
    <w:p w14:paraId="4E174E3D" w14:textId="77777777"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Classification and relativities shall be determined according to the provisions of the Metal and Engineering Industry Competency Standards Implementation Guide (“the Guide”), (MEM) Manufacturing and Engineering Training Package, (MEM05) Metal and Engineering Training Package, and (MSA07) Manufacturing Training Package (“the Packages”) as published from time to time by the relevant Jobs and Skills Council or its successors. The Guide and the Packages are incorporated into this Agreement. </w:t>
      </w:r>
      <w:r w:rsidRPr="006A2DF0">
        <w:rPr>
          <w:rFonts w:asciiTheme="minorHAnsi" w:hAnsiTheme="minorHAnsi"/>
          <w:szCs w:val="22"/>
          <w:lang w:val="en-US"/>
        </w:rPr>
        <w:br/>
      </w:r>
    </w:p>
    <w:p w14:paraId="6F215F9D" w14:textId="596EEA69"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The employer must ensure, </w:t>
      </w:r>
      <w:r w:rsidRPr="006A2DF0">
        <w:rPr>
          <w:rFonts w:asciiTheme="minorHAnsi" w:eastAsia="Times New Roman" w:hAnsiTheme="minorHAnsi"/>
          <w:color w:val="FF0000"/>
          <w:lang w:val="en-US" w:eastAsia="en-AU"/>
        </w:rPr>
        <w:t xml:space="preserve">(Where possible insert actual date or within first 12 months of </w:t>
      </w:r>
      <w:r w:rsidR="000B0DAC">
        <w:rPr>
          <w:rFonts w:asciiTheme="minorHAnsi" w:eastAsia="Times New Roman" w:hAnsiTheme="minorHAnsi"/>
          <w:color w:val="FF0000"/>
          <w:lang w:val="en-US" w:eastAsia="en-AU"/>
        </w:rPr>
        <w:t>approval by FairWork Commission</w:t>
      </w:r>
      <w:r w:rsidRPr="006A2DF0">
        <w:rPr>
          <w:rFonts w:asciiTheme="minorHAnsi" w:eastAsia="Times New Roman" w:hAnsiTheme="minorHAnsi"/>
          <w:color w:val="FF0000"/>
          <w:lang w:val="en-US" w:eastAsia="en-AU"/>
        </w:rPr>
        <w:t xml:space="preserve">, also noting that any progression will be back dated to the commencement of the process) </w:t>
      </w:r>
      <w:r w:rsidR="004627FF">
        <w:rPr>
          <w:rFonts w:asciiTheme="minorHAnsi" w:hAnsiTheme="minorHAnsi"/>
          <w:szCs w:val="22"/>
          <w:lang w:val="en-US"/>
        </w:rPr>
        <w:t>before the nominal expiry of the</w:t>
      </w:r>
      <w:r w:rsidRPr="006A2DF0">
        <w:rPr>
          <w:rFonts w:asciiTheme="minorHAnsi" w:hAnsiTheme="minorHAnsi"/>
          <w:szCs w:val="22"/>
          <w:lang w:val="en-US"/>
        </w:rPr>
        <w:t xml:space="preserve"> Agreement, that there is a review of the classification of employees covered by the agreement, according to the above Guide. </w:t>
      </w:r>
      <w:r w:rsidRPr="006A2DF0">
        <w:rPr>
          <w:rFonts w:asciiTheme="minorHAnsi" w:hAnsiTheme="minorHAnsi"/>
          <w:szCs w:val="22"/>
          <w:lang w:val="en-US"/>
        </w:rPr>
        <w:br/>
      </w:r>
    </w:p>
    <w:p w14:paraId="6E5DF8A0" w14:textId="77777777"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The Manufacturing Industry Skills Training and Apprenticeship Service (MISTAS) will be used to conduct the review. The overall findings of the review conducted by MISTAS will be implemented into the workplace and binding on the parties. Where there are any inconsistencies with this agreement and the Guide, the express terms in the agreement prevail. </w:t>
      </w:r>
      <w:r w:rsidRPr="006A2DF0">
        <w:rPr>
          <w:rFonts w:asciiTheme="minorHAnsi" w:hAnsiTheme="minorHAnsi"/>
          <w:szCs w:val="22"/>
          <w:lang w:val="en-US"/>
        </w:rPr>
        <w:br/>
      </w:r>
    </w:p>
    <w:p w14:paraId="2618163A" w14:textId="7D2FEC3C" w:rsidR="006A2DF0" w:rsidRPr="006A2DF0" w:rsidRDefault="006A2DF0" w:rsidP="00173C52">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Prior to the conduct of any reclassification review, the employer shall notify employees</w:t>
      </w:r>
      <w:r w:rsidR="00B50874">
        <w:rPr>
          <w:rFonts w:asciiTheme="minorHAnsi" w:hAnsiTheme="minorHAnsi"/>
          <w:szCs w:val="22"/>
          <w:lang w:val="en-US"/>
        </w:rPr>
        <w:t xml:space="preserve"> and unions</w:t>
      </w:r>
      <w:r w:rsidRPr="006A2DF0">
        <w:rPr>
          <w:rFonts w:asciiTheme="minorHAnsi" w:hAnsiTheme="minorHAnsi"/>
          <w:szCs w:val="22"/>
          <w:lang w:val="en-US"/>
        </w:rPr>
        <w:t xml:space="preserve"> covered by the agreement of their current classification and pay rate.</w:t>
      </w:r>
      <w:r w:rsidRPr="006A2DF0">
        <w:rPr>
          <w:rFonts w:asciiTheme="minorHAnsi" w:hAnsiTheme="minorHAnsi"/>
          <w:szCs w:val="22"/>
          <w:lang w:val="en-US"/>
        </w:rPr>
        <w:br/>
      </w:r>
    </w:p>
    <w:p w14:paraId="05196B8B" w14:textId="771808BF"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The costs associated with the review shall be paid by the employer. </w:t>
      </w:r>
      <w:r>
        <w:rPr>
          <w:rFonts w:asciiTheme="minorHAnsi" w:hAnsiTheme="minorHAnsi"/>
          <w:szCs w:val="22"/>
          <w:lang w:val="en-US"/>
        </w:rPr>
        <w:br/>
      </w:r>
    </w:p>
    <w:p w14:paraId="3B3F5703" w14:textId="77777777" w:rsidR="006A2DF0" w:rsidRPr="006A2DF0" w:rsidRDefault="006A2DF0" w:rsidP="006A2DF0">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lastRenderedPageBreak/>
        <w:t xml:space="preserve">The date of effect of any pay adjustment arising from reclassification shall be the date of application for reclassification, whether the application is made by an individual employee, or as a result of an agreement between the parties to this agreement to conduct a review of all employees’ classifications in accordance with the Clause. </w:t>
      </w:r>
      <w:r w:rsidRPr="006A2DF0">
        <w:rPr>
          <w:rFonts w:asciiTheme="minorHAnsi" w:hAnsiTheme="minorHAnsi"/>
          <w:szCs w:val="22"/>
          <w:lang w:val="en-US"/>
        </w:rPr>
        <w:br/>
      </w:r>
    </w:p>
    <w:p w14:paraId="07F9EBAE" w14:textId="50AC2261" w:rsidR="006A2DF0" w:rsidRDefault="006A2DF0" w:rsidP="0044784A">
      <w:pPr>
        <w:pStyle w:val="clause2"/>
        <w:numPr>
          <w:ilvl w:val="1"/>
          <w:numId w:val="3"/>
        </w:numPr>
        <w:jc w:val="left"/>
        <w:rPr>
          <w:rFonts w:asciiTheme="minorHAnsi" w:hAnsiTheme="minorHAnsi"/>
          <w:szCs w:val="22"/>
          <w:lang w:val="en-US"/>
        </w:rPr>
      </w:pPr>
      <w:r w:rsidRPr="006A2DF0">
        <w:rPr>
          <w:rFonts w:asciiTheme="minorHAnsi" w:hAnsiTheme="minorHAnsi"/>
          <w:szCs w:val="22"/>
          <w:lang w:val="en-US"/>
        </w:rPr>
        <w:t xml:space="preserve">For the avoidance of doubt, rights and obligations under this clause are in addition to rights and obligations about classifications and reclassification in the Manufacturing &amp; Associated Industries and Occupations Award 2020. </w:t>
      </w:r>
      <w:r w:rsidR="0044784A">
        <w:rPr>
          <w:rFonts w:asciiTheme="minorHAnsi" w:hAnsiTheme="minorHAnsi"/>
          <w:szCs w:val="22"/>
          <w:lang w:val="en-US"/>
        </w:rPr>
        <w:br/>
      </w:r>
    </w:p>
    <w:p w14:paraId="6EAF8D1E" w14:textId="3E8AD446" w:rsidR="00D87FF8" w:rsidRPr="006A2DF0" w:rsidRDefault="0044784A" w:rsidP="006A2DF0">
      <w:pPr>
        <w:pStyle w:val="clause2"/>
        <w:numPr>
          <w:ilvl w:val="1"/>
          <w:numId w:val="3"/>
        </w:numPr>
        <w:rPr>
          <w:rFonts w:asciiTheme="minorHAnsi" w:hAnsiTheme="minorHAnsi"/>
          <w:szCs w:val="22"/>
          <w:lang w:val="en-US"/>
        </w:rPr>
      </w:pPr>
      <w:r>
        <w:rPr>
          <w:rFonts w:asciiTheme="minorHAnsi" w:hAnsiTheme="minorHAnsi"/>
          <w:szCs w:val="22"/>
          <w:lang w:val="en-US"/>
        </w:rPr>
        <w:t>All</w:t>
      </w:r>
      <w:r w:rsidR="00035ABF">
        <w:rPr>
          <w:rFonts w:asciiTheme="minorHAnsi" w:hAnsiTheme="minorHAnsi"/>
          <w:szCs w:val="22"/>
          <w:lang w:val="en-US"/>
        </w:rPr>
        <w:t xml:space="preserve"> job-related</w:t>
      </w:r>
      <w:r>
        <w:rPr>
          <w:rFonts w:asciiTheme="minorHAnsi" w:hAnsiTheme="minorHAnsi"/>
          <w:szCs w:val="22"/>
          <w:lang w:val="en-US"/>
        </w:rPr>
        <w:t xml:space="preserve"> training promoted by and </w:t>
      </w:r>
      <w:r w:rsidR="00035ABF">
        <w:rPr>
          <w:rFonts w:asciiTheme="minorHAnsi" w:hAnsiTheme="minorHAnsi"/>
          <w:szCs w:val="22"/>
          <w:lang w:val="en-US"/>
        </w:rPr>
        <w:t xml:space="preserve">implemented </w:t>
      </w:r>
      <w:r>
        <w:rPr>
          <w:rFonts w:asciiTheme="minorHAnsi" w:hAnsiTheme="minorHAnsi"/>
          <w:szCs w:val="22"/>
          <w:lang w:val="en-US"/>
        </w:rPr>
        <w:t xml:space="preserve">by the employer must be within the MEM </w:t>
      </w:r>
      <w:r w:rsidR="00035ABF">
        <w:rPr>
          <w:rFonts w:asciiTheme="minorHAnsi" w:hAnsiTheme="minorHAnsi"/>
          <w:szCs w:val="22"/>
          <w:lang w:val="en-US"/>
        </w:rPr>
        <w:t>and/or MSA07 training packages</w:t>
      </w:r>
      <w:r w:rsidR="00BF0550">
        <w:rPr>
          <w:rFonts w:asciiTheme="minorHAnsi" w:hAnsiTheme="minorHAnsi"/>
          <w:szCs w:val="22"/>
          <w:lang w:val="en-US"/>
        </w:rPr>
        <w:t xml:space="preserve">. </w:t>
      </w:r>
      <w:r w:rsidR="00AD4B0E">
        <w:rPr>
          <w:rFonts w:asciiTheme="minorHAnsi" w:hAnsiTheme="minorHAnsi"/>
          <w:szCs w:val="22"/>
          <w:lang w:val="en-US"/>
        </w:rPr>
        <w:t xml:space="preserve">Where the MEM and/ or MSA07 training packages do not contain suitable units of competency, additional training can be recommended by the employer to the AMWU for consideration. </w:t>
      </w:r>
      <w:r w:rsidR="001146BB">
        <w:rPr>
          <w:rFonts w:asciiTheme="minorHAnsi" w:hAnsiTheme="minorHAnsi"/>
          <w:szCs w:val="22"/>
          <w:lang w:val="en-US"/>
        </w:rPr>
        <w:t xml:space="preserve">It is at the AMWU’s discretion to accept or reject training. </w:t>
      </w:r>
    </w:p>
    <w:p w14:paraId="19D320AB" w14:textId="77777777" w:rsidR="006A2DF0" w:rsidRPr="006A2DF0" w:rsidRDefault="006A2DF0" w:rsidP="006A2DF0">
      <w:pPr>
        <w:pStyle w:val="clause2"/>
        <w:ind w:left="0" w:firstLine="0"/>
        <w:rPr>
          <w:rFonts w:asciiTheme="minorHAnsi" w:hAnsiTheme="minorHAnsi"/>
          <w:iCs/>
          <w:szCs w:val="22"/>
          <w:lang w:val="en-US"/>
        </w:rPr>
      </w:pPr>
    </w:p>
    <w:p w14:paraId="53990B46" w14:textId="77777777" w:rsidR="006A2DF0" w:rsidRPr="006A2DF0" w:rsidRDefault="006A2DF0" w:rsidP="006A2DF0">
      <w:pPr>
        <w:tabs>
          <w:tab w:val="num" w:pos="1260"/>
        </w:tabs>
        <w:spacing w:after="0" w:line="259" w:lineRule="auto"/>
        <w:rPr>
          <w:rFonts w:eastAsia="Calibri" w:cs="Arial"/>
          <w:bCs/>
          <w:iCs/>
          <w:kern w:val="0"/>
          <w:lang w:val="en-US"/>
          <w14:ligatures w14:val="none"/>
        </w:rPr>
      </w:pPr>
      <w:r w:rsidRPr="006A2DF0">
        <w:rPr>
          <w:rFonts w:eastAsia="Calibri" w:cs="Arial"/>
          <w:b/>
          <w:iCs/>
          <w:kern w:val="0"/>
          <w:lang w:val="en-US"/>
          <w14:ligatures w14:val="none"/>
        </w:rPr>
        <w:t>Food Processing (which covers Beverage, Confectionary and Pharmaceutical)</w:t>
      </w:r>
      <w:r w:rsidRPr="006A2DF0">
        <w:rPr>
          <w:rFonts w:eastAsia="Calibri" w:cs="Arial"/>
          <w:b/>
          <w:iCs/>
          <w:kern w:val="0"/>
          <w:lang w:val="en-US"/>
          <w14:ligatures w14:val="none"/>
        </w:rPr>
        <w:br/>
      </w:r>
    </w:p>
    <w:p w14:paraId="31525D63" w14:textId="6ACC578D" w:rsidR="006A2DF0" w:rsidRPr="006A2DF0" w:rsidRDefault="006A2DF0" w:rsidP="006A2DF0">
      <w:pPr>
        <w:spacing w:before="120" w:after="120" w:line="360" w:lineRule="auto"/>
        <w:ind w:left="720" w:hanging="720"/>
        <w:jc w:val="both"/>
        <w:rPr>
          <w:rFonts w:eastAsia="Calibri" w:cs="Arial"/>
          <w:b/>
          <w:bCs/>
          <w:kern w:val="0"/>
          <w14:ligatures w14:val="none"/>
        </w:rPr>
      </w:pPr>
      <w:r w:rsidRPr="006A2DF0">
        <w:rPr>
          <w:rFonts w:eastAsia="Calibri" w:cs="Arial"/>
          <w:bCs/>
          <w:kern w:val="0"/>
          <w14:ligatures w14:val="none"/>
        </w:rPr>
        <w:t>1.</w:t>
      </w:r>
      <w:r w:rsidRPr="006A2DF0">
        <w:rPr>
          <w:rFonts w:eastAsia="Calibri" w:cs="Arial"/>
          <w:bCs/>
          <w:kern w:val="0"/>
          <w14:ligatures w14:val="none"/>
        </w:rPr>
        <w:tab/>
        <w:t>Classification</w:t>
      </w:r>
      <w:r w:rsidRPr="006A2DF0">
        <w:rPr>
          <w:rFonts w:eastAsia="Calibri" w:cs="Arial"/>
          <w:kern w:val="0"/>
          <w14:ligatures w14:val="none"/>
        </w:rPr>
        <w:t xml:space="preserve"> and reclassification</w:t>
      </w:r>
    </w:p>
    <w:p w14:paraId="3FD57A74" w14:textId="3C47B096" w:rsidR="006A2DF0" w:rsidRPr="006A2DF0" w:rsidRDefault="006A2DF0" w:rsidP="006A2DF0">
      <w:pPr>
        <w:spacing w:before="120" w:after="120" w:line="360" w:lineRule="auto"/>
        <w:ind w:left="720" w:hanging="720"/>
        <w:rPr>
          <w:rFonts w:eastAsia="Calibri" w:cs="Arial"/>
          <w:kern w:val="0"/>
          <w:lang w:val="en-US"/>
          <w14:ligatures w14:val="none"/>
        </w:rPr>
      </w:pPr>
      <w:r w:rsidRPr="006A2DF0">
        <w:rPr>
          <w:rFonts w:eastAsia="Calibri" w:cs="Arial"/>
          <w:kern w:val="0"/>
          <w14:ligatures w14:val="none"/>
        </w:rPr>
        <w:t>1.1</w:t>
      </w:r>
      <w:r w:rsidRPr="006A2DF0">
        <w:rPr>
          <w:rFonts w:eastAsia="Calibri" w:cs="Arial"/>
          <w:kern w:val="0"/>
          <w14:ligatures w14:val="none"/>
        </w:rPr>
        <w:tab/>
        <w:t xml:space="preserve"> </w:t>
      </w:r>
      <w:r w:rsidRPr="006A2DF0">
        <w:rPr>
          <w:rFonts w:eastAsia="Calibri" w:cs="Arial"/>
          <w:kern w:val="0"/>
          <w:lang w:val="en-US"/>
          <w14:ligatures w14:val="none"/>
        </w:rPr>
        <w:t xml:space="preserve">Classification and relativities shall be determined according to the provisions of the Food Industry Training Package (FDF) (Food Processing) (“the Package”) as published from time to time by the Skills Service Organisation or its successors. The Package is incorporated into this Agreement. </w:t>
      </w:r>
      <w:r w:rsidRPr="006A2DF0">
        <w:rPr>
          <w:rFonts w:eastAsia="Calibri" w:cs="Arial"/>
          <w:kern w:val="0"/>
          <w:lang w:val="en-US"/>
          <w14:ligatures w14:val="none"/>
        </w:rPr>
        <w:br/>
      </w:r>
    </w:p>
    <w:p w14:paraId="7BC785A9" w14:textId="254E47C8" w:rsidR="006A2DF0" w:rsidRPr="006A2DF0" w:rsidRDefault="006A2DF0" w:rsidP="006A2DF0">
      <w:pPr>
        <w:spacing w:before="120" w:after="120" w:line="360" w:lineRule="auto"/>
        <w:ind w:left="720" w:hanging="720"/>
        <w:jc w:val="both"/>
        <w:rPr>
          <w:rFonts w:eastAsia="Calibri" w:cs="Arial"/>
          <w:kern w:val="0"/>
          <w:lang w:val="en-US"/>
          <w14:ligatures w14:val="none"/>
        </w:rPr>
      </w:pPr>
      <w:r w:rsidRPr="006A2DF0">
        <w:rPr>
          <w:rFonts w:eastAsia="Calibri" w:cs="Arial"/>
          <w:kern w:val="0"/>
          <w:lang w:val="en-US"/>
          <w14:ligatures w14:val="none"/>
        </w:rPr>
        <w:t>1.2</w:t>
      </w:r>
      <w:r w:rsidRPr="006A2DF0">
        <w:rPr>
          <w:rFonts w:eastAsia="Calibri" w:cs="Arial"/>
          <w:kern w:val="0"/>
          <w:lang w:val="en-US"/>
          <w14:ligatures w14:val="none"/>
        </w:rPr>
        <w:tab/>
        <w:t xml:space="preserve">The employer must ensure, </w:t>
      </w:r>
      <w:r w:rsidRPr="006A2DF0">
        <w:rPr>
          <w:rFonts w:eastAsia="Times New Roman" w:cs="Arial"/>
          <w:color w:val="FF0000"/>
          <w:kern w:val="0"/>
          <w:lang w:val="en-US" w:eastAsia="en-AU"/>
          <w14:ligatures w14:val="none"/>
        </w:rPr>
        <w:t xml:space="preserve">(Where possible insert actual date or within first 12 months of certification, also noting that any progression will be back dated to the commencement of the process) </w:t>
      </w:r>
      <w:r w:rsidRPr="006A2DF0">
        <w:rPr>
          <w:rFonts w:eastAsia="Calibri" w:cs="Arial"/>
          <w:kern w:val="0"/>
          <w:lang w:val="en-US"/>
          <w14:ligatures w14:val="none"/>
        </w:rPr>
        <w:t>during the life of this Agreement, that there is a review of the classification of employees covered by the agreement, according to the above Package. Where available, Manufacturing Industry Skills Training and Assessment Services (MISTAS) will be used to conduct this review.</w:t>
      </w:r>
    </w:p>
    <w:p w14:paraId="5E126C28" w14:textId="6A9A39DD" w:rsidR="006A2DF0" w:rsidRPr="006A2DF0" w:rsidRDefault="00C53F10" w:rsidP="006A2DF0">
      <w:pPr>
        <w:tabs>
          <w:tab w:val="num" w:pos="1260"/>
        </w:tabs>
        <w:spacing w:after="0" w:line="259" w:lineRule="auto"/>
        <w:rPr>
          <w:rFonts w:eastAsia="Calibri" w:cs="Arial"/>
          <w:b/>
          <w:bCs/>
          <w:kern w:val="0"/>
          <w:lang w:val="en-US"/>
          <w14:ligatures w14:val="none"/>
        </w:rPr>
      </w:pPr>
      <w:r>
        <w:rPr>
          <w:rFonts w:eastAsia="Calibri" w:cs="Arial"/>
          <w:b/>
          <w:bCs/>
          <w:kern w:val="0"/>
          <w:lang w:val="en-US"/>
          <w14:ligatures w14:val="none"/>
        </w:rPr>
        <w:lastRenderedPageBreak/>
        <w:br/>
      </w:r>
      <w:r w:rsidR="006A2DF0" w:rsidRPr="006A2DF0">
        <w:rPr>
          <w:rFonts w:eastAsia="Calibri" w:cs="Arial"/>
          <w:b/>
          <w:bCs/>
          <w:kern w:val="0"/>
          <w:lang w:val="en-US"/>
          <w14:ligatures w14:val="none"/>
        </w:rPr>
        <w:t>Printing and Graphic Arts</w:t>
      </w:r>
    </w:p>
    <w:p w14:paraId="03CC32DF" w14:textId="47247C9A" w:rsidR="006A2DF0" w:rsidRPr="006A2DF0" w:rsidRDefault="006A2DF0" w:rsidP="006A2DF0">
      <w:pPr>
        <w:spacing w:before="120" w:after="120" w:line="360" w:lineRule="auto"/>
        <w:ind w:left="720" w:hanging="720"/>
        <w:jc w:val="both"/>
        <w:rPr>
          <w:rFonts w:eastAsia="Calibri" w:cs="Arial"/>
          <w:kern w:val="0"/>
          <w14:ligatures w14:val="none"/>
        </w:rPr>
      </w:pPr>
      <w:r w:rsidRPr="006A2DF0">
        <w:rPr>
          <w:rFonts w:eastAsia="Calibri" w:cs="Arial"/>
          <w:kern w:val="0"/>
          <w14:ligatures w14:val="none"/>
        </w:rPr>
        <w:t>1.</w:t>
      </w:r>
      <w:r w:rsidRPr="006A2DF0">
        <w:rPr>
          <w:rFonts w:eastAsia="Calibri" w:cs="Arial"/>
          <w:kern w:val="0"/>
          <w14:ligatures w14:val="none"/>
        </w:rPr>
        <w:tab/>
        <w:t>Classification and reclassification</w:t>
      </w:r>
    </w:p>
    <w:p w14:paraId="4BC83D8C" w14:textId="5DCCFB95" w:rsidR="006A2DF0" w:rsidRPr="006A2DF0" w:rsidRDefault="006A2DF0" w:rsidP="006A2DF0">
      <w:pPr>
        <w:spacing w:before="120" w:after="120" w:line="360" w:lineRule="auto"/>
        <w:ind w:left="720" w:hanging="720"/>
        <w:jc w:val="both"/>
        <w:rPr>
          <w:rFonts w:eastAsia="Calibri" w:cs="Arial"/>
          <w:kern w:val="0"/>
          <w:lang w:val="en-US"/>
          <w14:ligatures w14:val="none"/>
        </w:rPr>
      </w:pPr>
      <w:r w:rsidRPr="006A2DF0">
        <w:rPr>
          <w:rFonts w:eastAsia="Calibri" w:cs="Arial"/>
          <w:kern w:val="0"/>
          <w14:ligatures w14:val="none"/>
        </w:rPr>
        <w:t>1.1</w:t>
      </w:r>
      <w:r w:rsidRPr="006A2DF0">
        <w:rPr>
          <w:rFonts w:eastAsia="Calibri" w:cs="Arial"/>
          <w:kern w:val="0"/>
          <w14:ligatures w14:val="none"/>
        </w:rPr>
        <w:tab/>
        <w:t xml:space="preserve"> </w:t>
      </w:r>
      <w:r w:rsidRPr="006A2DF0">
        <w:rPr>
          <w:rFonts w:eastAsia="Calibri" w:cs="Arial"/>
          <w:kern w:val="0"/>
          <w:lang w:val="en-US"/>
          <w14:ligatures w14:val="none"/>
        </w:rPr>
        <w:t>Classification and relativities shall be determined according to the provisions of the Printing Industry Training Package (ICP) (Printing and Graphic Arts) (“the Package”) as published from time to time by the relevant Skills Service Organisation or its successors. The Package is incorporated into this Agreement.</w:t>
      </w:r>
    </w:p>
    <w:p w14:paraId="5BEE07F6" w14:textId="1BDC6297" w:rsidR="006A2DF0" w:rsidRPr="006A2DF0" w:rsidRDefault="006A2DF0" w:rsidP="006A2DF0">
      <w:pPr>
        <w:spacing w:before="120" w:after="120" w:line="360" w:lineRule="auto"/>
        <w:ind w:left="720" w:hanging="720"/>
        <w:jc w:val="both"/>
        <w:rPr>
          <w:rFonts w:eastAsia="Calibri" w:cs="Arial"/>
          <w:kern w:val="0"/>
          <w:lang w:val="en-US"/>
          <w14:ligatures w14:val="none"/>
        </w:rPr>
      </w:pPr>
      <w:r w:rsidRPr="006A2DF0">
        <w:rPr>
          <w:rFonts w:eastAsia="Calibri" w:cs="Arial"/>
          <w:kern w:val="0"/>
          <w:lang w:val="en-US"/>
          <w14:ligatures w14:val="none"/>
        </w:rPr>
        <w:t>1.2</w:t>
      </w:r>
      <w:r w:rsidRPr="006A2DF0">
        <w:rPr>
          <w:rFonts w:eastAsia="Calibri" w:cs="Arial"/>
          <w:kern w:val="0"/>
          <w:lang w:val="en-US"/>
          <w14:ligatures w14:val="none"/>
        </w:rPr>
        <w:tab/>
        <w:t xml:space="preserve">The employer must ensure, </w:t>
      </w:r>
      <w:r w:rsidRPr="006A2DF0">
        <w:rPr>
          <w:rFonts w:eastAsia="Times New Roman" w:cs="Arial"/>
          <w:color w:val="FF0000"/>
          <w:kern w:val="0"/>
          <w:lang w:val="en-US" w:eastAsia="en-AU"/>
          <w14:ligatures w14:val="none"/>
        </w:rPr>
        <w:t xml:space="preserve">(Where possible insert actual date or within first 12 months of certification, also noting that any progression will be back dated to the commencement of the process) </w:t>
      </w:r>
      <w:r w:rsidRPr="006A2DF0">
        <w:rPr>
          <w:rFonts w:eastAsia="Calibri" w:cs="Arial"/>
          <w:kern w:val="0"/>
          <w:lang w:val="en-US"/>
          <w14:ligatures w14:val="none"/>
        </w:rPr>
        <w:t>during the life of this Agreement, that there is a review of the classification of employees covered by the agreement, according to the above Package. Where available, Manufacturing Industry Skills Training and Assessment Services (MISTAS) will be used to conduct this review.</w:t>
      </w:r>
      <w:r w:rsidRPr="006A2DF0">
        <w:rPr>
          <w:rFonts w:eastAsia="Calibri" w:cs="Arial"/>
          <w:kern w:val="0"/>
          <w:lang w:val="en-US"/>
          <w14:ligatures w14:val="none"/>
        </w:rPr>
        <w:br/>
      </w:r>
    </w:p>
    <w:p w14:paraId="55B45BFB" w14:textId="77777777" w:rsidR="006A2DF0" w:rsidRPr="006A2DF0" w:rsidRDefault="006A2DF0" w:rsidP="006A2DF0">
      <w:pPr>
        <w:spacing w:before="120" w:after="120" w:line="360" w:lineRule="auto"/>
        <w:ind w:left="720" w:hanging="720"/>
        <w:jc w:val="both"/>
        <w:rPr>
          <w:rFonts w:eastAsia="Calibri" w:cs="Arial"/>
          <w:kern w:val="0"/>
          <w:lang w:val="en-US"/>
          <w14:ligatures w14:val="none"/>
        </w:rPr>
      </w:pPr>
    </w:p>
    <w:p w14:paraId="03399071" w14:textId="11C759CD" w:rsidR="006A2DF0" w:rsidRDefault="006A2DF0" w:rsidP="006A2DF0">
      <w:pPr>
        <w:pStyle w:val="clause2"/>
        <w:rPr>
          <w:rFonts w:asciiTheme="minorHAnsi" w:hAnsiTheme="minorHAnsi"/>
          <w:szCs w:val="22"/>
          <w:lang w:val="en-US"/>
        </w:rPr>
      </w:pPr>
      <w:r w:rsidRPr="00773999">
        <w:rPr>
          <w:rFonts w:asciiTheme="minorHAnsi" w:hAnsiTheme="minorHAnsi"/>
          <w:szCs w:val="22"/>
          <w:lang w:val="en-US"/>
        </w:rPr>
        <w:t>N</w:t>
      </w:r>
      <w:r w:rsidR="00773999">
        <w:rPr>
          <w:rFonts w:asciiTheme="minorHAnsi" w:hAnsiTheme="minorHAnsi"/>
          <w:szCs w:val="22"/>
          <w:lang w:val="en-US"/>
        </w:rPr>
        <w:t>ote</w:t>
      </w:r>
      <w:r w:rsidRPr="00773999">
        <w:rPr>
          <w:rFonts w:asciiTheme="minorHAnsi" w:hAnsiTheme="minorHAnsi"/>
          <w:szCs w:val="22"/>
          <w:lang w:val="en-US"/>
        </w:rPr>
        <w:t xml:space="preserve">: The National Skills and Training team do not have preferred clauses for the automotive industry, due to historical factors. </w:t>
      </w:r>
    </w:p>
    <w:p w14:paraId="737EFFC6" w14:textId="196E0695" w:rsidR="00BB6EC0" w:rsidRDefault="001E665D" w:rsidP="00892989">
      <w:pPr>
        <w:pStyle w:val="clause2"/>
        <w:jc w:val="left"/>
        <w:rPr>
          <w:color w:val="EE0000"/>
          <w:szCs w:val="22"/>
          <w:lang w:val="en-US"/>
        </w:rPr>
        <w:sectPr w:rsidR="00BB6EC0" w:rsidSect="00C53F1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059" w:left="1440" w:header="708" w:footer="708" w:gutter="0"/>
          <w:cols w:space="708"/>
          <w:docGrid w:linePitch="360"/>
        </w:sectPr>
      </w:pPr>
      <w:r>
        <w:rPr>
          <w:rFonts w:asciiTheme="minorHAnsi" w:hAnsiTheme="minorHAnsi"/>
          <w:szCs w:val="22"/>
          <w:lang w:val="en-US"/>
        </w:rPr>
        <w:t>If the preferred clauses cannot be used, the inclusion of a skills levelling chart, or a mention of the award is highly recommended for inclusion in the EA</w:t>
      </w:r>
    </w:p>
    <w:p w14:paraId="40644441" w14:textId="3B757BA8" w:rsidR="001B4607" w:rsidRPr="00756998" w:rsidRDefault="001B4607" w:rsidP="00756998">
      <w:pPr>
        <w:rPr>
          <w:lang w:val="en-US"/>
        </w:rPr>
      </w:pPr>
    </w:p>
    <w:sectPr w:rsidR="001B4607" w:rsidRPr="007569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81CF9" w14:textId="77777777" w:rsidR="00EC45EA" w:rsidRDefault="00EC45EA" w:rsidP="006A2DF0">
      <w:pPr>
        <w:spacing w:after="0" w:line="240" w:lineRule="auto"/>
      </w:pPr>
      <w:r>
        <w:separator/>
      </w:r>
    </w:p>
  </w:endnote>
  <w:endnote w:type="continuationSeparator" w:id="0">
    <w:p w14:paraId="1630D5BE" w14:textId="77777777" w:rsidR="00EC45EA" w:rsidRDefault="00EC45EA" w:rsidP="006A2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3AFBC" w14:textId="77777777" w:rsidR="00F60185" w:rsidRDefault="00F601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096D9" w14:textId="77777777" w:rsidR="00F60185" w:rsidRDefault="00F601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260A" w14:textId="77777777" w:rsidR="00F60185" w:rsidRDefault="00F60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4B4B8" w14:textId="77777777" w:rsidR="00EC45EA" w:rsidRDefault="00EC45EA" w:rsidP="006A2DF0">
      <w:pPr>
        <w:spacing w:after="0" w:line="240" w:lineRule="auto"/>
      </w:pPr>
      <w:r>
        <w:separator/>
      </w:r>
    </w:p>
  </w:footnote>
  <w:footnote w:type="continuationSeparator" w:id="0">
    <w:p w14:paraId="39734EA1" w14:textId="77777777" w:rsidR="00EC45EA" w:rsidRDefault="00EC45EA" w:rsidP="006A2D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95739" w14:textId="77777777" w:rsidR="00F60185" w:rsidRDefault="00F60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BCF4F" w14:textId="45A87DC0" w:rsidR="006A2DF0" w:rsidRDefault="00000000">
    <w:pPr>
      <w:pStyle w:val="Header"/>
      <w:jc w:val="right"/>
    </w:pPr>
    <w:sdt>
      <w:sdtPr>
        <w:id w:val="-1430660246"/>
        <w:docPartObj>
          <w:docPartGallery w:val="Page Numbers (Top of Page)"/>
          <w:docPartUnique/>
        </w:docPartObj>
      </w:sdtPr>
      <w:sdtEndPr>
        <w:rPr>
          <w:noProof/>
        </w:rPr>
      </w:sdtEndPr>
      <w:sdtContent>
        <w:r w:rsidR="006A2DF0">
          <w:fldChar w:fldCharType="begin"/>
        </w:r>
        <w:r w:rsidR="006A2DF0">
          <w:instrText xml:space="preserve"> PAGE   \* MERGEFORMAT </w:instrText>
        </w:r>
        <w:r w:rsidR="006A2DF0">
          <w:fldChar w:fldCharType="separate"/>
        </w:r>
        <w:r w:rsidR="006A2DF0">
          <w:rPr>
            <w:noProof/>
          </w:rPr>
          <w:t>2</w:t>
        </w:r>
        <w:r w:rsidR="006A2DF0">
          <w:rPr>
            <w:noProof/>
          </w:rPr>
          <w:fldChar w:fldCharType="end"/>
        </w:r>
      </w:sdtContent>
    </w:sdt>
  </w:p>
  <w:p w14:paraId="04C8DB9D" w14:textId="77777777" w:rsidR="006A2DF0" w:rsidRDefault="006A2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45E9" w14:textId="77777777" w:rsidR="00F60185" w:rsidRDefault="00F601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B71FC"/>
    <w:multiLevelType w:val="hybridMultilevel"/>
    <w:tmpl w:val="DEB8D732"/>
    <w:lvl w:ilvl="0" w:tplc="C798CBBC">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C8E7980"/>
    <w:multiLevelType w:val="multilevel"/>
    <w:tmpl w:val="E1622422"/>
    <w:lvl w:ilvl="0">
      <w:start w:val="1"/>
      <w:numFmt w:val="decimal"/>
      <w:lvlText w:val="%1"/>
      <w:lvlJc w:val="left"/>
      <w:pPr>
        <w:ind w:left="390" w:hanging="390"/>
      </w:pPr>
      <w:rPr>
        <w:rFonts w:ascii="Century Gothic" w:hAnsi="Century Gothic" w:hint="default"/>
      </w:rPr>
    </w:lvl>
    <w:lvl w:ilvl="1">
      <w:start w:val="1"/>
      <w:numFmt w:val="decimal"/>
      <w:lvlText w:val="%1.%2"/>
      <w:lvlJc w:val="left"/>
      <w:pPr>
        <w:ind w:left="390" w:hanging="390"/>
      </w:pPr>
      <w:rPr>
        <w:rFonts w:ascii="Century Gothic" w:hAnsi="Century Gothic" w:hint="default"/>
      </w:rPr>
    </w:lvl>
    <w:lvl w:ilvl="2">
      <w:start w:val="1"/>
      <w:numFmt w:val="decimal"/>
      <w:lvlText w:val="%1.%2.%3"/>
      <w:lvlJc w:val="left"/>
      <w:pPr>
        <w:ind w:left="720" w:hanging="720"/>
      </w:pPr>
      <w:rPr>
        <w:rFonts w:ascii="Century Gothic" w:hAnsi="Century Gothic" w:hint="default"/>
      </w:rPr>
    </w:lvl>
    <w:lvl w:ilvl="3">
      <w:start w:val="1"/>
      <w:numFmt w:val="decimal"/>
      <w:lvlText w:val="%1.%2.%3.%4"/>
      <w:lvlJc w:val="left"/>
      <w:pPr>
        <w:ind w:left="1080" w:hanging="1080"/>
      </w:pPr>
      <w:rPr>
        <w:rFonts w:ascii="Century Gothic" w:hAnsi="Century Gothic" w:hint="default"/>
      </w:rPr>
    </w:lvl>
    <w:lvl w:ilvl="4">
      <w:start w:val="1"/>
      <w:numFmt w:val="decimal"/>
      <w:lvlText w:val="%1.%2.%3.%4.%5"/>
      <w:lvlJc w:val="left"/>
      <w:pPr>
        <w:ind w:left="1080" w:hanging="1080"/>
      </w:pPr>
      <w:rPr>
        <w:rFonts w:ascii="Century Gothic" w:hAnsi="Century Gothic" w:hint="default"/>
      </w:rPr>
    </w:lvl>
    <w:lvl w:ilvl="5">
      <w:start w:val="1"/>
      <w:numFmt w:val="decimal"/>
      <w:lvlText w:val="%1.%2.%3.%4.%5.%6"/>
      <w:lvlJc w:val="left"/>
      <w:pPr>
        <w:ind w:left="1440" w:hanging="1440"/>
      </w:pPr>
      <w:rPr>
        <w:rFonts w:ascii="Century Gothic" w:hAnsi="Century Gothic" w:hint="default"/>
      </w:rPr>
    </w:lvl>
    <w:lvl w:ilvl="6">
      <w:start w:val="1"/>
      <w:numFmt w:val="decimal"/>
      <w:lvlText w:val="%1.%2.%3.%4.%5.%6.%7"/>
      <w:lvlJc w:val="left"/>
      <w:pPr>
        <w:ind w:left="1440" w:hanging="1440"/>
      </w:pPr>
      <w:rPr>
        <w:rFonts w:ascii="Century Gothic" w:hAnsi="Century Gothic" w:hint="default"/>
      </w:rPr>
    </w:lvl>
    <w:lvl w:ilvl="7">
      <w:start w:val="1"/>
      <w:numFmt w:val="decimal"/>
      <w:lvlText w:val="%1.%2.%3.%4.%5.%6.%7.%8"/>
      <w:lvlJc w:val="left"/>
      <w:pPr>
        <w:ind w:left="1800" w:hanging="1800"/>
      </w:pPr>
      <w:rPr>
        <w:rFonts w:ascii="Century Gothic" w:hAnsi="Century Gothic" w:hint="default"/>
      </w:rPr>
    </w:lvl>
    <w:lvl w:ilvl="8">
      <w:start w:val="1"/>
      <w:numFmt w:val="decimal"/>
      <w:lvlText w:val="%1.%2.%3.%4.%5.%6.%7.%8.%9"/>
      <w:lvlJc w:val="left"/>
      <w:pPr>
        <w:ind w:left="1800" w:hanging="1800"/>
      </w:pPr>
      <w:rPr>
        <w:rFonts w:ascii="Century Gothic" w:hAnsi="Century Gothic" w:hint="default"/>
      </w:rPr>
    </w:lvl>
  </w:abstractNum>
  <w:abstractNum w:abstractNumId="2" w15:restartNumberingAfterBreak="0">
    <w:nsid w:val="43EA2883"/>
    <w:multiLevelType w:val="hybridMultilevel"/>
    <w:tmpl w:val="E2B6DB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D5E4D56"/>
    <w:multiLevelType w:val="hybridMultilevel"/>
    <w:tmpl w:val="6F547C3E"/>
    <w:lvl w:ilvl="0" w:tplc="66AE90A4">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3370465"/>
    <w:multiLevelType w:val="hybridMultilevel"/>
    <w:tmpl w:val="F8E615A8"/>
    <w:lvl w:ilvl="0" w:tplc="C0BA22B6">
      <w:start w:val="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49975558">
    <w:abstractNumId w:val="4"/>
  </w:num>
  <w:num w:numId="2" w16cid:durableId="1431731897">
    <w:abstractNumId w:val="0"/>
  </w:num>
  <w:num w:numId="3" w16cid:durableId="1116096329">
    <w:abstractNumId w:val="1"/>
  </w:num>
  <w:num w:numId="4" w16cid:durableId="1694841761">
    <w:abstractNumId w:val="2"/>
  </w:num>
  <w:num w:numId="5" w16cid:durableId="15992935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00"/>
    <w:rsid w:val="00021896"/>
    <w:rsid w:val="000337D3"/>
    <w:rsid w:val="00035ABF"/>
    <w:rsid w:val="00040A95"/>
    <w:rsid w:val="00056E3B"/>
    <w:rsid w:val="00057468"/>
    <w:rsid w:val="0005797C"/>
    <w:rsid w:val="00057EFF"/>
    <w:rsid w:val="000B0DAC"/>
    <w:rsid w:val="000B21DB"/>
    <w:rsid w:val="000D59ED"/>
    <w:rsid w:val="000D5D4A"/>
    <w:rsid w:val="000F112B"/>
    <w:rsid w:val="000F51A5"/>
    <w:rsid w:val="001146BB"/>
    <w:rsid w:val="00127C6E"/>
    <w:rsid w:val="0013247E"/>
    <w:rsid w:val="0013349D"/>
    <w:rsid w:val="00133536"/>
    <w:rsid w:val="00152693"/>
    <w:rsid w:val="00155756"/>
    <w:rsid w:val="00155C5F"/>
    <w:rsid w:val="0017044F"/>
    <w:rsid w:val="00172ADF"/>
    <w:rsid w:val="00173C52"/>
    <w:rsid w:val="00177B8E"/>
    <w:rsid w:val="00177CFC"/>
    <w:rsid w:val="00180567"/>
    <w:rsid w:val="00181454"/>
    <w:rsid w:val="00193942"/>
    <w:rsid w:val="001A0DA0"/>
    <w:rsid w:val="001A258D"/>
    <w:rsid w:val="001B4607"/>
    <w:rsid w:val="001B5C0E"/>
    <w:rsid w:val="001C102B"/>
    <w:rsid w:val="001C2A39"/>
    <w:rsid w:val="001C365D"/>
    <w:rsid w:val="001C48C4"/>
    <w:rsid w:val="001D165A"/>
    <w:rsid w:val="001E2522"/>
    <w:rsid w:val="001E35AD"/>
    <w:rsid w:val="001E665D"/>
    <w:rsid w:val="001F4E1D"/>
    <w:rsid w:val="002009EC"/>
    <w:rsid w:val="002225AF"/>
    <w:rsid w:val="002228BB"/>
    <w:rsid w:val="00225361"/>
    <w:rsid w:val="0023704D"/>
    <w:rsid w:val="002477AF"/>
    <w:rsid w:val="00253D54"/>
    <w:rsid w:val="00262035"/>
    <w:rsid w:val="00263568"/>
    <w:rsid w:val="00283C1A"/>
    <w:rsid w:val="00287377"/>
    <w:rsid w:val="00293C6E"/>
    <w:rsid w:val="00297C80"/>
    <w:rsid w:val="002A6CA9"/>
    <w:rsid w:val="002B34CF"/>
    <w:rsid w:val="002C38A6"/>
    <w:rsid w:val="002E455C"/>
    <w:rsid w:val="002E5F00"/>
    <w:rsid w:val="002E7027"/>
    <w:rsid w:val="00303605"/>
    <w:rsid w:val="0030721F"/>
    <w:rsid w:val="00317AC5"/>
    <w:rsid w:val="003224CE"/>
    <w:rsid w:val="003273EB"/>
    <w:rsid w:val="003313DF"/>
    <w:rsid w:val="00334622"/>
    <w:rsid w:val="00360517"/>
    <w:rsid w:val="00362518"/>
    <w:rsid w:val="00364861"/>
    <w:rsid w:val="00366495"/>
    <w:rsid w:val="00366E7B"/>
    <w:rsid w:val="0037031A"/>
    <w:rsid w:val="003703A9"/>
    <w:rsid w:val="0038067B"/>
    <w:rsid w:val="003839C3"/>
    <w:rsid w:val="00384752"/>
    <w:rsid w:val="00385CB6"/>
    <w:rsid w:val="003931E7"/>
    <w:rsid w:val="00393C06"/>
    <w:rsid w:val="003A19E7"/>
    <w:rsid w:val="003B06B6"/>
    <w:rsid w:val="003C01F4"/>
    <w:rsid w:val="003C4B67"/>
    <w:rsid w:val="003E7D85"/>
    <w:rsid w:val="003F1B18"/>
    <w:rsid w:val="004105B8"/>
    <w:rsid w:val="0041066A"/>
    <w:rsid w:val="0042223F"/>
    <w:rsid w:val="00434495"/>
    <w:rsid w:val="004378D2"/>
    <w:rsid w:val="00437F45"/>
    <w:rsid w:val="0044784A"/>
    <w:rsid w:val="00451080"/>
    <w:rsid w:val="00452903"/>
    <w:rsid w:val="0045366B"/>
    <w:rsid w:val="004627FF"/>
    <w:rsid w:val="00464930"/>
    <w:rsid w:val="00475A47"/>
    <w:rsid w:val="0047754B"/>
    <w:rsid w:val="00490759"/>
    <w:rsid w:val="00494273"/>
    <w:rsid w:val="004969B0"/>
    <w:rsid w:val="004B09FD"/>
    <w:rsid w:val="004B7E6D"/>
    <w:rsid w:val="004C54FF"/>
    <w:rsid w:val="004D12D1"/>
    <w:rsid w:val="004D2394"/>
    <w:rsid w:val="004E33C0"/>
    <w:rsid w:val="004F017A"/>
    <w:rsid w:val="004F65AD"/>
    <w:rsid w:val="005152C7"/>
    <w:rsid w:val="00530B1D"/>
    <w:rsid w:val="005323C4"/>
    <w:rsid w:val="00533357"/>
    <w:rsid w:val="00535864"/>
    <w:rsid w:val="005412CD"/>
    <w:rsid w:val="00557A60"/>
    <w:rsid w:val="0056662A"/>
    <w:rsid w:val="00567232"/>
    <w:rsid w:val="0059014B"/>
    <w:rsid w:val="005A7044"/>
    <w:rsid w:val="005B5C8E"/>
    <w:rsid w:val="005B68FC"/>
    <w:rsid w:val="005B6FDC"/>
    <w:rsid w:val="005B77A7"/>
    <w:rsid w:val="005B7FC8"/>
    <w:rsid w:val="005D16A1"/>
    <w:rsid w:val="005D64D4"/>
    <w:rsid w:val="005E5276"/>
    <w:rsid w:val="00600DDF"/>
    <w:rsid w:val="00600ED1"/>
    <w:rsid w:val="0060265A"/>
    <w:rsid w:val="00604E09"/>
    <w:rsid w:val="00606AD2"/>
    <w:rsid w:val="006249AC"/>
    <w:rsid w:val="00637384"/>
    <w:rsid w:val="00644B65"/>
    <w:rsid w:val="00661497"/>
    <w:rsid w:val="00687A2F"/>
    <w:rsid w:val="0069769D"/>
    <w:rsid w:val="006A1A81"/>
    <w:rsid w:val="006A2DF0"/>
    <w:rsid w:val="006A37E5"/>
    <w:rsid w:val="006A5F00"/>
    <w:rsid w:val="006A7BAF"/>
    <w:rsid w:val="006B105E"/>
    <w:rsid w:val="006B1B2C"/>
    <w:rsid w:val="006C1AF6"/>
    <w:rsid w:val="006C2BC0"/>
    <w:rsid w:val="006D587F"/>
    <w:rsid w:val="006D5FA3"/>
    <w:rsid w:val="006E43D1"/>
    <w:rsid w:val="006E45BF"/>
    <w:rsid w:val="006F06F8"/>
    <w:rsid w:val="006F6B29"/>
    <w:rsid w:val="00723405"/>
    <w:rsid w:val="00724A90"/>
    <w:rsid w:val="0073071B"/>
    <w:rsid w:val="00734679"/>
    <w:rsid w:val="007425A1"/>
    <w:rsid w:val="0075064B"/>
    <w:rsid w:val="00756998"/>
    <w:rsid w:val="00773999"/>
    <w:rsid w:val="00775B3F"/>
    <w:rsid w:val="007760A4"/>
    <w:rsid w:val="00776415"/>
    <w:rsid w:val="0077719A"/>
    <w:rsid w:val="00780A43"/>
    <w:rsid w:val="007813C5"/>
    <w:rsid w:val="00790B08"/>
    <w:rsid w:val="00792DFA"/>
    <w:rsid w:val="00796446"/>
    <w:rsid w:val="007C28C8"/>
    <w:rsid w:val="007C6F02"/>
    <w:rsid w:val="00801E42"/>
    <w:rsid w:val="00830E68"/>
    <w:rsid w:val="008329E4"/>
    <w:rsid w:val="008527CC"/>
    <w:rsid w:val="00860102"/>
    <w:rsid w:val="0086030F"/>
    <w:rsid w:val="008632C0"/>
    <w:rsid w:val="00883498"/>
    <w:rsid w:val="0088781F"/>
    <w:rsid w:val="00892989"/>
    <w:rsid w:val="008934BD"/>
    <w:rsid w:val="008937F6"/>
    <w:rsid w:val="00894BBB"/>
    <w:rsid w:val="008B12C9"/>
    <w:rsid w:val="008B353D"/>
    <w:rsid w:val="008C2F8B"/>
    <w:rsid w:val="008C6BBA"/>
    <w:rsid w:val="008D50A9"/>
    <w:rsid w:val="008D682E"/>
    <w:rsid w:val="008D72EE"/>
    <w:rsid w:val="008E5C8A"/>
    <w:rsid w:val="008F4247"/>
    <w:rsid w:val="008F6FC1"/>
    <w:rsid w:val="008F79F2"/>
    <w:rsid w:val="00911F62"/>
    <w:rsid w:val="00923D4C"/>
    <w:rsid w:val="00926741"/>
    <w:rsid w:val="00926B80"/>
    <w:rsid w:val="0095047A"/>
    <w:rsid w:val="00952BC3"/>
    <w:rsid w:val="00956D8F"/>
    <w:rsid w:val="009702A9"/>
    <w:rsid w:val="00973D92"/>
    <w:rsid w:val="009837C6"/>
    <w:rsid w:val="00985B77"/>
    <w:rsid w:val="00995C84"/>
    <w:rsid w:val="00995DD0"/>
    <w:rsid w:val="009A5404"/>
    <w:rsid w:val="009A7ECC"/>
    <w:rsid w:val="009B5E50"/>
    <w:rsid w:val="009B74FB"/>
    <w:rsid w:val="009C5CA4"/>
    <w:rsid w:val="009C6D31"/>
    <w:rsid w:val="009D2FDA"/>
    <w:rsid w:val="009D5DAC"/>
    <w:rsid w:val="009D5EB8"/>
    <w:rsid w:val="009E29DF"/>
    <w:rsid w:val="009F269B"/>
    <w:rsid w:val="00A02AFA"/>
    <w:rsid w:val="00A06DA8"/>
    <w:rsid w:val="00A141A2"/>
    <w:rsid w:val="00A32F89"/>
    <w:rsid w:val="00A425D6"/>
    <w:rsid w:val="00A5547C"/>
    <w:rsid w:val="00A57E1B"/>
    <w:rsid w:val="00A622FC"/>
    <w:rsid w:val="00A730BD"/>
    <w:rsid w:val="00A77D91"/>
    <w:rsid w:val="00AD233C"/>
    <w:rsid w:val="00AD4B0E"/>
    <w:rsid w:val="00AE0A1D"/>
    <w:rsid w:val="00AE13AD"/>
    <w:rsid w:val="00B04ECC"/>
    <w:rsid w:val="00B302DE"/>
    <w:rsid w:val="00B3145A"/>
    <w:rsid w:val="00B3209C"/>
    <w:rsid w:val="00B442EF"/>
    <w:rsid w:val="00B46916"/>
    <w:rsid w:val="00B47232"/>
    <w:rsid w:val="00B50874"/>
    <w:rsid w:val="00B52818"/>
    <w:rsid w:val="00B76A4F"/>
    <w:rsid w:val="00B820E4"/>
    <w:rsid w:val="00B85269"/>
    <w:rsid w:val="00B97B96"/>
    <w:rsid w:val="00BA5702"/>
    <w:rsid w:val="00BB1DEB"/>
    <w:rsid w:val="00BB6EC0"/>
    <w:rsid w:val="00BC33D0"/>
    <w:rsid w:val="00BC606B"/>
    <w:rsid w:val="00BE2DD1"/>
    <w:rsid w:val="00BE4A54"/>
    <w:rsid w:val="00BF0550"/>
    <w:rsid w:val="00C054CB"/>
    <w:rsid w:val="00C071BB"/>
    <w:rsid w:val="00C45A43"/>
    <w:rsid w:val="00C53F10"/>
    <w:rsid w:val="00C650DE"/>
    <w:rsid w:val="00C82002"/>
    <w:rsid w:val="00C90C41"/>
    <w:rsid w:val="00C94A7E"/>
    <w:rsid w:val="00CA37D0"/>
    <w:rsid w:val="00CA3FE1"/>
    <w:rsid w:val="00CA7BA2"/>
    <w:rsid w:val="00CB112D"/>
    <w:rsid w:val="00CB304B"/>
    <w:rsid w:val="00CB5B91"/>
    <w:rsid w:val="00CD6308"/>
    <w:rsid w:val="00CE3510"/>
    <w:rsid w:val="00CE77FB"/>
    <w:rsid w:val="00CF6248"/>
    <w:rsid w:val="00D0384E"/>
    <w:rsid w:val="00D07DDA"/>
    <w:rsid w:val="00D113FB"/>
    <w:rsid w:val="00D26C92"/>
    <w:rsid w:val="00D322D0"/>
    <w:rsid w:val="00D4715A"/>
    <w:rsid w:val="00D5759A"/>
    <w:rsid w:val="00D57E6B"/>
    <w:rsid w:val="00D67A04"/>
    <w:rsid w:val="00D77B89"/>
    <w:rsid w:val="00D8719F"/>
    <w:rsid w:val="00D87FF8"/>
    <w:rsid w:val="00D97DEA"/>
    <w:rsid w:val="00DB4E34"/>
    <w:rsid w:val="00DB6595"/>
    <w:rsid w:val="00DC4226"/>
    <w:rsid w:val="00DC4C50"/>
    <w:rsid w:val="00DC7B01"/>
    <w:rsid w:val="00DD13B4"/>
    <w:rsid w:val="00DD4C6D"/>
    <w:rsid w:val="00DD5185"/>
    <w:rsid w:val="00DE2821"/>
    <w:rsid w:val="00DF074D"/>
    <w:rsid w:val="00DF1930"/>
    <w:rsid w:val="00DF1B51"/>
    <w:rsid w:val="00E04CD7"/>
    <w:rsid w:val="00E12A13"/>
    <w:rsid w:val="00E175FC"/>
    <w:rsid w:val="00E40F32"/>
    <w:rsid w:val="00E71BE4"/>
    <w:rsid w:val="00E90415"/>
    <w:rsid w:val="00E963A2"/>
    <w:rsid w:val="00EA239A"/>
    <w:rsid w:val="00EB4A10"/>
    <w:rsid w:val="00EB54BC"/>
    <w:rsid w:val="00EC034F"/>
    <w:rsid w:val="00EC45EA"/>
    <w:rsid w:val="00EF6F84"/>
    <w:rsid w:val="00EF7CDA"/>
    <w:rsid w:val="00F0514E"/>
    <w:rsid w:val="00F06C56"/>
    <w:rsid w:val="00F15DD0"/>
    <w:rsid w:val="00F22FA5"/>
    <w:rsid w:val="00F25B6A"/>
    <w:rsid w:val="00F264E1"/>
    <w:rsid w:val="00F42DE8"/>
    <w:rsid w:val="00F44E2A"/>
    <w:rsid w:val="00F45837"/>
    <w:rsid w:val="00F57F13"/>
    <w:rsid w:val="00F60185"/>
    <w:rsid w:val="00F6028F"/>
    <w:rsid w:val="00F65AFC"/>
    <w:rsid w:val="00F72332"/>
    <w:rsid w:val="00F83EF8"/>
    <w:rsid w:val="00F867FB"/>
    <w:rsid w:val="00F86C68"/>
    <w:rsid w:val="00FB2503"/>
    <w:rsid w:val="00FB430F"/>
    <w:rsid w:val="00FD274F"/>
    <w:rsid w:val="00FE1A9C"/>
    <w:rsid w:val="00FF48CC"/>
    <w:rsid w:val="00FF6D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00BE4"/>
  <w15:chartTrackingRefBased/>
  <w15:docId w15:val="{8445A746-0919-4149-9A82-2F7791E8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5F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5F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5F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5F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5F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5F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5F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5F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5F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5F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5F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5F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5F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5F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5F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5F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5F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5F00"/>
    <w:rPr>
      <w:rFonts w:eastAsiaTheme="majorEastAsia" w:cstheme="majorBidi"/>
      <w:color w:val="272727" w:themeColor="text1" w:themeTint="D8"/>
    </w:rPr>
  </w:style>
  <w:style w:type="paragraph" w:styleId="Title">
    <w:name w:val="Title"/>
    <w:basedOn w:val="Normal"/>
    <w:next w:val="Normal"/>
    <w:link w:val="TitleChar"/>
    <w:uiPriority w:val="10"/>
    <w:qFormat/>
    <w:rsid w:val="006A5F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5F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5F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5F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5F00"/>
    <w:pPr>
      <w:spacing w:before="160"/>
      <w:jc w:val="center"/>
    </w:pPr>
    <w:rPr>
      <w:i/>
      <w:iCs/>
      <w:color w:val="404040" w:themeColor="text1" w:themeTint="BF"/>
    </w:rPr>
  </w:style>
  <w:style w:type="character" w:customStyle="1" w:styleId="QuoteChar">
    <w:name w:val="Quote Char"/>
    <w:basedOn w:val="DefaultParagraphFont"/>
    <w:link w:val="Quote"/>
    <w:uiPriority w:val="29"/>
    <w:rsid w:val="006A5F00"/>
    <w:rPr>
      <w:i/>
      <w:iCs/>
      <w:color w:val="404040" w:themeColor="text1" w:themeTint="BF"/>
    </w:rPr>
  </w:style>
  <w:style w:type="paragraph" w:styleId="ListParagraph">
    <w:name w:val="List Paragraph"/>
    <w:basedOn w:val="Normal"/>
    <w:uiPriority w:val="34"/>
    <w:qFormat/>
    <w:rsid w:val="006A5F00"/>
    <w:pPr>
      <w:ind w:left="720"/>
      <w:contextualSpacing/>
    </w:pPr>
  </w:style>
  <w:style w:type="character" w:styleId="IntenseEmphasis">
    <w:name w:val="Intense Emphasis"/>
    <w:basedOn w:val="DefaultParagraphFont"/>
    <w:uiPriority w:val="21"/>
    <w:qFormat/>
    <w:rsid w:val="006A5F00"/>
    <w:rPr>
      <w:i/>
      <w:iCs/>
      <w:color w:val="0F4761" w:themeColor="accent1" w:themeShade="BF"/>
    </w:rPr>
  </w:style>
  <w:style w:type="paragraph" w:styleId="IntenseQuote">
    <w:name w:val="Intense Quote"/>
    <w:basedOn w:val="Normal"/>
    <w:next w:val="Normal"/>
    <w:link w:val="IntenseQuoteChar"/>
    <w:uiPriority w:val="30"/>
    <w:qFormat/>
    <w:rsid w:val="006A5F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5F00"/>
    <w:rPr>
      <w:i/>
      <w:iCs/>
      <w:color w:val="0F4761" w:themeColor="accent1" w:themeShade="BF"/>
    </w:rPr>
  </w:style>
  <w:style w:type="character" w:styleId="IntenseReference">
    <w:name w:val="Intense Reference"/>
    <w:basedOn w:val="DefaultParagraphFont"/>
    <w:uiPriority w:val="32"/>
    <w:qFormat/>
    <w:rsid w:val="006A5F00"/>
    <w:rPr>
      <w:b/>
      <w:bCs/>
      <w:smallCaps/>
      <w:color w:val="0F4761" w:themeColor="accent1" w:themeShade="BF"/>
      <w:spacing w:val="5"/>
    </w:rPr>
  </w:style>
  <w:style w:type="character" w:customStyle="1" w:styleId="clause2Char">
    <w:name w:val="clause2 Char"/>
    <w:link w:val="clause2"/>
    <w:locked/>
    <w:rsid w:val="006A2DF0"/>
    <w:rPr>
      <w:rFonts w:ascii="Century Gothic" w:hAnsi="Century Gothic" w:cs="Arial"/>
    </w:rPr>
  </w:style>
  <w:style w:type="paragraph" w:customStyle="1" w:styleId="clause2">
    <w:name w:val="clause2"/>
    <w:basedOn w:val="Normal"/>
    <w:link w:val="clause2Char"/>
    <w:rsid w:val="006A2DF0"/>
    <w:pPr>
      <w:spacing w:before="120" w:after="120" w:line="360" w:lineRule="auto"/>
      <w:ind w:left="720" w:hanging="720"/>
      <w:jc w:val="both"/>
    </w:pPr>
    <w:rPr>
      <w:rFonts w:ascii="Century Gothic" w:hAnsi="Century Gothic" w:cs="Arial"/>
    </w:rPr>
  </w:style>
  <w:style w:type="table" w:styleId="TableGrid">
    <w:name w:val="Table Grid"/>
    <w:basedOn w:val="TableNormal"/>
    <w:uiPriority w:val="39"/>
    <w:rsid w:val="006A2D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2D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DF0"/>
  </w:style>
  <w:style w:type="paragraph" w:styleId="Footer">
    <w:name w:val="footer"/>
    <w:basedOn w:val="Normal"/>
    <w:link w:val="FooterChar"/>
    <w:uiPriority w:val="99"/>
    <w:unhideWhenUsed/>
    <w:rsid w:val="006A2D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DF0"/>
  </w:style>
  <w:style w:type="character" w:styleId="CommentReference">
    <w:name w:val="annotation reference"/>
    <w:basedOn w:val="DefaultParagraphFont"/>
    <w:uiPriority w:val="99"/>
    <w:semiHidden/>
    <w:unhideWhenUsed/>
    <w:rsid w:val="008D50A9"/>
    <w:rPr>
      <w:sz w:val="16"/>
      <w:szCs w:val="16"/>
    </w:rPr>
  </w:style>
  <w:style w:type="paragraph" w:styleId="CommentText">
    <w:name w:val="annotation text"/>
    <w:basedOn w:val="Normal"/>
    <w:link w:val="CommentTextChar"/>
    <w:uiPriority w:val="99"/>
    <w:unhideWhenUsed/>
    <w:rsid w:val="008D50A9"/>
    <w:pPr>
      <w:spacing w:line="240" w:lineRule="auto"/>
    </w:pPr>
    <w:rPr>
      <w:sz w:val="20"/>
      <w:szCs w:val="20"/>
    </w:rPr>
  </w:style>
  <w:style w:type="character" w:customStyle="1" w:styleId="CommentTextChar">
    <w:name w:val="Comment Text Char"/>
    <w:basedOn w:val="DefaultParagraphFont"/>
    <w:link w:val="CommentText"/>
    <w:uiPriority w:val="99"/>
    <w:rsid w:val="008D50A9"/>
    <w:rPr>
      <w:sz w:val="20"/>
      <w:szCs w:val="20"/>
    </w:rPr>
  </w:style>
  <w:style w:type="paragraph" w:styleId="CommentSubject">
    <w:name w:val="annotation subject"/>
    <w:basedOn w:val="CommentText"/>
    <w:next w:val="CommentText"/>
    <w:link w:val="CommentSubjectChar"/>
    <w:uiPriority w:val="99"/>
    <w:semiHidden/>
    <w:unhideWhenUsed/>
    <w:rsid w:val="008D50A9"/>
    <w:rPr>
      <w:b/>
      <w:bCs/>
    </w:rPr>
  </w:style>
  <w:style w:type="character" w:customStyle="1" w:styleId="CommentSubjectChar">
    <w:name w:val="Comment Subject Char"/>
    <w:basedOn w:val="CommentTextChar"/>
    <w:link w:val="CommentSubject"/>
    <w:uiPriority w:val="99"/>
    <w:semiHidden/>
    <w:rsid w:val="008D50A9"/>
    <w:rPr>
      <w:b/>
      <w:bCs/>
      <w:sz w:val="20"/>
      <w:szCs w:val="20"/>
    </w:rPr>
  </w:style>
  <w:style w:type="paragraph" w:styleId="TOCHeading">
    <w:name w:val="TOC Heading"/>
    <w:basedOn w:val="Heading1"/>
    <w:next w:val="Normal"/>
    <w:uiPriority w:val="39"/>
    <w:unhideWhenUsed/>
    <w:qFormat/>
    <w:rsid w:val="00E175F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6B105E"/>
    <w:pPr>
      <w:spacing w:after="100"/>
    </w:pPr>
  </w:style>
  <w:style w:type="character" w:styleId="Hyperlink">
    <w:name w:val="Hyperlink"/>
    <w:basedOn w:val="DefaultParagraphFont"/>
    <w:uiPriority w:val="99"/>
    <w:unhideWhenUsed/>
    <w:rsid w:val="00E175FC"/>
    <w:rPr>
      <w:color w:val="467886" w:themeColor="hyperlink"/>
      <w:u w:val="single"/>
    </w:rPr>
  </w:style>
  <w:style w:type="paragraph" w:styleId="FootnoteText">
    <w:name w:val="footnote text"/>
    <w:basedOn w:val="Normal"/>
    <w:link w:val="FootnoteTextChar"/>
    <w:uiPriority w:val="99"/>
    <w:semiHidden/>
    <w:unhideWhenUsed/>
    <w:rsid w:val="002E45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455C"/>
    <w:rPr>
      <w:sz w:val="20"/>
      <w:szCs w:val="20"/>
    </w:rPr>
  </w:style>
  <w:style w:type="character" w:styleId="FootnoteReference">
    <w:name w:val="footnote reference"/>
    <w:basedOn w:val="DefaultParagraphFont"/>
    <w:uiPriority w:val="99"/>
    <w:semiHidden/>
    <w:unhideWhenUsed/>
    <w:rsid w:val="002E455C"/>
    <w:rPr>
      <w:vertAlign w:val="superscript"/>
    </w:rPr>
  </w:style>
  <w:style w:type="paragraph" w:styleId="TOC2">
    <w:name w:val="toc 2"/>
    <w:basedOn w:val="Normal"/>
    <w:next w:val="Normal"/>
    <w:autoRedefine/>
    <w:uiPriority w:val="39"/>
    <w:unhideWhenUsed/>
    <w:rsid w:val="00926B80"/>
    <w:pPr>
      <w:spacing w:after="100" w:line="259" w:lineRule="auto"/>
      <w:ind w:left="220"/>
    </w:pPr>
    <w:rPr>
      <w:rFonts w:eastAsiaTheme="minorEastAsia" w:cs="Times New Roman"/>
      <w:kern w:val="0"/>
      <w:sz w:val="22"/>
      <w:szCs w:val="22"/>
      <w:lang w:val="en-US"/>
      <w14:ligatures w14:val="none"/>
    </w:rPr>
  </w:style>
  <w:style w:type="paragraph" w:styleId="TOC3">
    <w:name w:val="toc 3"/>
    <w:basedOn w:val="Normal"/>
    <w:next w:val="Normal"/>
    <w:autoRedefine/>
    <w:uiPriority w:val="39"/>
    <w:unhideWhenUsed/>
    <w:rsid w:val="00926B80"/>
    <w:pPr>
      <w:spacing w:after="100" w:line="259" w:lineRule="auto"/>
      <w:ind w:left="440"/>
    </w:pPr>
    <w:rPr>
      <w:rFonts w:eastAsiaTheme="minorEastAsia" w:cs="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2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C8214-13B5-424D-95D8-935B8FAF8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9067</TotalTime>
  <Pages>4</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AMWU</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Henderson</dc:creator>
  <cp:keywords/>
  <dc:description/>
  <cp:lastModifiedBy>Farrah Shaikh</cp:lastModifiedBy>
  <cp:revision>77</cp:revision>
  <dcterms:created xsi:type="dcterms:W3CDTF">2026-07-13T00:23:00Z</dcterms:created>
  <dcterms:modified xsi:type="dcterms:W3CDTF">2026-09-09T05:52:00Z</dcterms:modified>
</cp:coreProperties>
</file>